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C1E" w:rsidP="00E57CED" w:rsidRDefault="002F0A5A" w14:paraId="13BD3513" w14:textId="22DBDAD8">
      <w:pPr>
        <w:pStyle w:val="Header"/>
        <w:jc w:val="center"/>
        <w:rPr>
          <w:rFonts w:asciiTheme="majorHAnsi" w:hAnsiTheme="majorHAnsi" w:cstheme="majorHAnsi"/>
          <w:b/>
          <w:bCs/>
          <w:sz w:val="56"/>
          <w:szCs w:val="40"/>
          <w:u w:val="single"/>
        </w:rPr>
      </w:pPr>
      <w:r w:rsidRPr="00783104">
        <w:rPr>
          <w:rFonts w:asciiTheme="majorHAnsi" w:hAnsiTheme="majorHAnsi" w:cstheme="majorHAnsi"/>
          <w:b/>
          <w:bCs/>
          <w:sz w:val="56"/>
          <w:szCs w:val="40"/>
          <w:u w:val="single"/>
        </w:rPr>
        <w:t xml:space="preserve">Vegan Market </w:t>
      </w:r>
      <w:r w:rsidRPr="00783104" w:rsidR="000F1C1E">
        <w:rPr>
          <w:rFonts w:asciiTheme="majorHAnsi" w:hAnsiTheme="majorHAnsi" w:cstheme="majorHAnsi"/>
          <w:b/>
          <w:bCs/>
          <w:sz w:val="56"/>
          <w:szCs w:val="40"/>
          <w:u w:val="single"/>
        </w:rPr>
        <w:t>Risk Assessment</w:t>
      </w:r>
    </w:p>
    <w:p w:rsidR="00B039A9" w:rsidP="00E57CED" w:rsidRDefault="00B039A9" w14:paraId="23B7C750" w14:textId="77777777">
      <w:pPr>
        <w:pStyle w:val="Header"/>
        <w:jc w:val="center"/>
        <w:rPr>
          <w:rFonts w:asciiTheme="majorHAnsi" w:hAnsiTheme="majorHAnsi" w:cstheme="majorHAnsi"/>
        </w:rPr>
      </w:pPr>
    </w:p>
    <w:p w:rsidRPr="008D1F8F" w:rsidR="005233DD" w:rsidP="0096218B" w:rsidRDefault="005233DD" w14:paraId="3934A3B8" w14:textId="01105278">
      <w:pPr>
        <w:pStyle w:val="Header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  <w:u w:val="single"/>
        </w:rPr>
      </w:pP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This is a generic starting template – please amend where necessary to align with the risks &amp; activities you intend to </w:t>
      </w:r>
      <w:r w:rsidR="0096218B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conduct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on-site</w:t>
      </w:r>
      <w:r w:rsidR="0096218B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.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br/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Please delete any rows below that are not relevant to your stall (</w:t>
      </w:r>
      <w:proofErr w:type="gramStart"/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.g.</w:t>
      </w:r>
      <w:proofErr w:type="gramEnd"/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G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as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quipment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&amp; 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lectrical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quipment etc)</w:t>
      </w:r>
    </w:p>
    <w:p w:rsidRPr="00783104" w:rsidR="00E57CED" w:rsidP="00BD69CC" w:rsidRDefault="00E57CED" w14:paraId="5CA9E6C7" w14:textId="77777777">
      <w:pPr>
        <w:snapToGrid w:val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6019" w:type="dxa"/>
        <w:tblInd w:w="-954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il"/>
          <w:insideH w:val="single" w:color="000001" w:sz="4" w:space="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992"/>
        <w:gridCol w:w="2977"/>
        <w:gridCol w:w="1417"/>
        <w:gridCol w:w="3686"/>
        <w:gridCol w:w="850"/>
        <w:gridCol w:w="1418"/>
      </w:tblGrid>
      <w:tr w:rsidRPr="00783104" w:rsidR="00783104" w:rsidTr="00B039A9" w14:paraId="10C9A998" w14:textId="43AE65F7">
        <w:trPr>
          <w:trHeight w:val="813"/>
        </w:trPr>
        <w:tc>
          <w:tcPr>
            <w:tcW w:w="18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55AC9C"/>
            <w:tcMar>
              <w:left w:w="39" w:type="dxa"/>
            </w:tcMar>
          </w:tcPr>
          <w:p w:rsidRPr="00783104" w:rsidR="00783104" w:rsidP="00783104" w:rsidRDefault="007F79B7" w14:paraId="2E5F1B04" w14:textId="4561C2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Risk a</w:t>
            </w:r>
            <w:r w:rsidRPr="00783104" w:rsidR="00783104">
              <w:rPr>
                <w:rFonts w:asciiTheme="majorHAnsi" w:hAnsiTheme="majorHAnsi" w:cstheme="majorHAnsi"/>
                <w:b/>
              </w:rPr>
              <w:t>ssessment undertaken by</w:t>
            </w:r>
          </w:p>
        </w:tc>
        <w:tc>
          <w:tcPr>
            <w:tcW w:w="2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9" w:type="dxa"/>
            </w:tcMar>
          </w:tcPr>
          <w:p w:rsidRPr="007F79B7" w:rsidR="00783104" w:rsidP="00783104" w:rsidRDefault="005233DD" w14:paraId="119C4046" w14:textId="421C8510">
            <w:pPr>
              <w:rPr>
                <w:rFonts w:asciiTheme="majorHAnsi" w:hAnsiTheme="majorHAnsi" w:cstheme="majorHAnsi"/>
                <w:bCs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>&lt;&lt; ADD NAME &gt;&gt;</w:t>
            </w:r>
          </w:p>
        </w:tc>
        <w:tc>
          <w:tcPr>
            <w:tcW w:w="9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55AC9C"/>
            <w:tcMar>
              <w:left w:w="39" w:type="dxa"/>
            </w:tcMar>
          </w:tcPr>
          <w:p w:rsidRPr="00783104" w:rsidR="00783104" w:rsidP="00783104" w:rsidRDefault="00783104" w14:paraId="325A6C69" w14:textId="77777777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29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9" w:type="dxa"/>
            </w:tcMar>
          </w:tcPr>
          <w:p w:rsidRPr="00783104" w:rsidR="00783104" w:rsidP="00783104" w:rsidRDefault="005233DD" w14:paraId="51FDCDB6" w14:textId="5FF0E262">
            <w:pPr>
              <w:rPr>
                <w:rFonts w:asciiTheme="majorHAnsi" w:hAnsiTheme="majorHAnsi" w:cstheme="majorHAnsi"/>
                <w:b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&lt;&lt; ADD </w:t>
            </w:r>
            <w:r>
              <w:rPr>
                <w:rFonts w:asciiTheme="majorHAnsi" w:hAnsiTheme="majorHAnsi" w:cstheme="majorHAnsi"/>
                <w:b/>
                <w:color w:val="FF0000"/>
              </w:rPr>
              <w:t>TITLE</w:t>
            </w: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 &gt;&gt;</w:t>
            </w:r>
          </w:p>
        </w:tc>
        <w:tc>
          <w:tcPr>
            <w:tcW w:w="1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55AC9C"/>
          </w:tcPr>
          <w:p w:rsidRPr="00783104" w:rsidR="00783104" w:rsidP="00783104" w:rsidRDefault="00783104" w14:paraId="148A94F1" w14:textId="109ECE8A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Company name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</w:tcPr>
          <w:p w:rsidRPr="00783104" w:rsidR="00783104" w:rsidP="00783104" w:rsidRDefault="005233DD" w14:paraId="23809DB8" w14:textId="7AC64D7F">
            <w:pPr>
              <w:rPr>
                <w:rFonts w:asciiTheme="majorHAnsi" w:hAnsiTheme="majorHAnsi" w:cstheme="majorHAnsi"/>
                <w:b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&lt;&lt; ADD 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COMPANY </w:t>
            </w:r>
            <w:r w:rsidRPr="008D1F8F">
              <w:rPr>
                <w:rFonts w:asciiTheme="majorHAnsi" w:hAnsiTheme="majorHAnsi" w:cstheme="majorHAnsi"/>
                <w:b/>
                <w:color w:val="FF0000"/>
              </w:rPr>
              <w:t>NAME &gt;&gt;</w:t>
            </w:r>
          </w:p>
        </w:tc>
        <w:tc>
          <w:tcPr>
            <w:tcW w:w="8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55AC9C"/>
          </w:tcPr>
          <w:p w:rsidRPr="00783104" w:rsidR="00783104" w:rsidP="00783104" w:rsidRDefault="00783104" w14:paraId="182F7037" w14:textId="25CB871B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4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</w:tcPr>
          <w:p w:rsidRPr="00783104" w:rsidR="00783104" w:rsidP="00783104" w:rsidRDefault="005233DD" w14:paraId="6EF0B5AF" w14:textId="36454FE6">
            <w:pPr>
              <w:rPr>
                <w:rFonts w:asciiTheme="majorHAnsi" w:hAnsiTheme="majorHAnsi" w:cstheme="majorHAnsi"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&lt;&lt; ADD </w:t>
            </w:r>
            <w:r>
              <w:rPr>
                <w:rFonts w:asciiTheme="majorHAnsi" w:hAnsiTheme="majorHAnsi" w:cstheme="majorHAnsi"/>
                <w:b/>
                <w:color w:val="FF0000"/>
              </w:rPr>
              <w:t>DATE</w:t>
            </w: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 &gt;&gt;</w:t>
            </w:r>
          </w:p>
        </w:tc>
      </w:tr>
    </w:tbl>
    <w:p w:rsidRPr="00783104" w:rsidR="00894B81" w:rsidP="00894B81" w:rsidRDefault="00894B81" w14:paraId="3CB03F39" w14:textId="22F8659E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</w:p>
    <w:p w:rsidRPr="00C573C1" w:rsidR="00C573C1" w:rsidP="00E57CED" w:rsidRDefault="00C573C1" w14:paraId="71BAED3C" w14:textId="77777777">
      <w:pPr>
        <w:snapToGrid w:val="0"/>
        <w:jc w:val="center"/>
        <w:rPr>
          <w:rFonts w:cs="Arial"/>
          <w:sz w:val="28"/>
          <w:szCs w:val="28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932"/>
        <w:gridCol w:w="2031"/>
        <w:gridCol w:w="2227"/>
        <w:gridCol w:w="4303"/>
        <w:gridCol w:w="2108"/>
        <w:gridCol w:w="1418"/>
      </w:tblGrid>
      <w:tr w:rsidRPr="00783104" w:rsidR="00783104" w:rsidTr="4189DEA4" w14:paraId="51B242F8" w14:textId="4891AB80">
        <w:trPr>
          <w:trHeight w:val="868"/>
        </w:trPr>
        <w:tc>
          <w:tcPr>
            <w:tcW w:w="3932" w:type="dxa"/>
            <w:shd w:val="clear" w:color="auto" w:fill="55AC9C"/>
            <w:tcMar/>
          </w:tcPr>
          <w:p w:rsidRPr="00783104" w:rsidR="00783104" w:rsidP="00783104" w:rsidRDefault="00783104" w14:paraId="560DC63A" w14:textId="203D201B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Hazard</w:t>
            </w:r>
          </w:p>
        </w:tc>
        <w:tc>
          <w:tcPr>
            <w:tcW w:w="2031" w:type="dxa"/>
            <w:shd w:val="clear" w:color="auto" w:fill="55AC9C"/>
            <w:tcMar/>
          </w:tcPr>
          <w:p w:rsidRPr="00783104" w:rsidR="00783104" w:rsidP="00783104" w:rsidRDefault="00783104" w14:paraId="697A7409" w14:textId="18328681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Who is affected</w:t>
            </w:r>
          </w:p>
        </w:tc>
        <w:tc>
          <w:tcPr>
            <w:tcW w:w="2227" w:type="dxa"/>
            <w:shd w:val="clear" w:color="auto" w:fill="55AC9C"/>
            <w:tcMar/>
          </w:tcPr>
          <w:p w:rsidRPr="00783104" w:rsidR="00783104" w:rsidP="00783104" w:rsidRDefault="00783104" w14:paraId="19C27CBA" w14:textId="7A8BEC00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Level of risk</w:t>
            </w:r>
          </w:p>
        </w:tc>
        <w:tc>
          <w:tcPr>
            <w:tcW w:w="4303" w:type="dxa"/>
            <w:shd w:val="clear" w:color="auto" w:fill="55AC9C"/>
            <w:tcMar/>
          </w:tcPr>
          <w:p w:rsidRPr="00783104" w:rsidR="00783104" w:rsidP="00783104" w:rsidRDefault="00783104" w14:paraId="55379DEC" w14:textId="0FC8053A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Precautions taken</w:t>
            </w:r>
          </w:p>
        </w:tc>
        <w:tc>
          <w:tcPr>
            <w:tcW w:w="2108" w:type="dxa"/>
            <w:shd w:val="clear" w:color="auto" w:fill="55AC9C"/>
            <w:tcMar/>
          </w:tcPr>
          <w:p w:rsidRPr="00783104" w:rsidR="00783104" w:rsidP="00783104" w:rsidRDefault="00783104" w14:paraId="4902F18D" w14:textId="2600C15E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Further action required to reduce risk</w:t>
            </w:r>
          </w:p>
        </w:tc>
        <w:tc>
          <w:tcPr>
            <w:tcW w:w="1418" w:type="dxa"/>
            <w:shd w:val="clear" w:color="auto" w:fill="55AC9C"/>
            <w:tcMar/>
          </w:tcPr>
          <w:p w:rsidRPr="00783104" w:rsidR="00783104" w:rsidP="00783104" w:rsidRDefault="00783104" w14:paraId="3BBEF8AA" w14:textId="0171E857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Final level of risk</w:t>
            </w:r>
          </w:p>
        </w:tc>
      </w:tr>
      <w:tr w:rsidRPr="00783104" w:rsidR="00783104" w:rsidTr="4189DEA4" w14:paraId="433D6EA3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E54DE9" w14:paraId="2996395F" w14:textId="35775C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783104">
              <w:rPr>
                <w:rFonts w:asciiTheme="majorHAnsi" w:hAnsiTheme="majorHAnsi" w:cstheme="majorHAnsi"/>
              </w:rPr>
              <w:t xml:space="preserve">oving </w:t>
            </w:r>
            <w:r w:rsidRPr="00783104" w:rsidR="00783104">
              <w:rPr>
                <w:rFonts w:asciiTheme="majorHAnsi" w:hAnsiTheme="majorHAnsi" w:cstheme="majorHAnsi"/>
              </w:rPr>
              <w:t>vehicle</w:t>
            </w:r>
            <w:r w:rsidR="00783104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0323CC41" w14:textId="242DC04D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0F5F8BD2" w14:textId="2F9862C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5F839F3A" w14:textId="7E6F0DA3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Drive below 5mph with hazards on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when moving through the </w:t>
            </w:r>
            <w:r w:rsidR="00B66021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event 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site.</w:t>
            </w:r>
          </w:p>
        </w:tc>
        <w:tc>
          <w:tcPr>
            <w:tcW w:w="2108" w:type="dxa"/>
            <w:tcMar/>
          </w:tcPr>
          <w:p w:rsidRPr="00783104" w:rsidR="00783104" w:rsidP="00783104" w:rsidRDefault="001F0FCA" w14:paraId="57805DCB" w14:textId="5D6D8D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Adhere to the timetabled arrival and departure times when public footfall is at low levels.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729B19E6" w14:textId="6DAA895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4189DEA4" w14:paraId="05E1E6DA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3209476A" w14:textId="373D5A88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Injuries to staff from heavy lifting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29058301" w14:textId="32BF7BA2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537F7A81" w14:textId="76F6C17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="00783104" w:rsidP="00783104" w:rsidRDefault="00783104" w14:paraId="07CABE42" w14:textId="5E91DD50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All staff working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stall </w:t>
            </w:r>
            <w:r w:rsidR="00B66021">
              <w:rPr>
                <w:rFonts w:asciiTheme="majorHAnsi" w:hAnsiTheme="majorHAnsi" w:cstheme="majorHAnsi"/>
              </w:rPr>
              <w:t>will</w:t>
            </w:r>
            <w:r w:rsidRPr="00783104">
              <w:rPr>
                <w:rFonts w:asciiTheme="majorHAnsi" w:hAnsiTheme="majorHAnsi" w:cstheme="majorHAnsi"/>
              </w:rPr>
              <w:t xml:space="preserve"> receive</w:t>
            </w:r>
            <w:r w:rsidR="00B66021">
              <w:rPr>
                <w:rFonts w:asciiTheme="majorHAnsi" w:hAnsiTheme="majorHAnsi" w:cstheme="majorHAnsi"/>
              </w:rPr>
              <w:t xml:space="preserve"> a</w:t>
            </w:r>
            <w:r w:rsidRPr="00783104">
              <w:rPr>
                <w:rFonts w:asciiTheme="majorHAnsi" w:hAnsiTheme="majorHAnsi" w:cstheme="majorHAnsi"/>
              </w:rPr>
              <w:t xml:space="preserve"> briefing on safe lifting practices before event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783104" w:rsidP="00783104" w:rsidRDefault="00783104" w14:paraId="3A1A6AD4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5C8B8918" w14:textId="1B8E388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83104">
              <w:rPr>
                <w:rFonts w:asciiTheme="majorHAnsi" w:hAnsiTheme="majorHAnsi" w:cstheme="majorHAnsi"/>
              </w:rPr>
              <w:t>ll display items are lightweight.</w:t>
            </w:r>
          </w:p>
        </w:tc>
        <w:tc>
          <w:tcPr>
            <w:tcW w:w="2108" w:type="dxa"/>
            <w:tcMar/>
          </w:tcPr>
          <w:p w:rsidRPr="00783104" w:rsidR="00783104" w:rsidP="00783104" w:rsidRDefault="00783104" w14:paraId="70173C93" w14:textId="15D76CFE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Trolley to be used</w:t>
            </w:r>
            <w:r w:rsidR="00B66021">
              <w:rPr>
                <w:rFonts w:asciiTheme="majorHAnsi" w:hAnsiTheme="majorHAnsi" w:cstheme="majorHAnsi"/>
              </w:rPr>
              <w:t xml:space="preserve"> when</w:t>
            </w:r>
            <w:r w:rsidRPr="00783104">
              <w:rPr>
                <w:rFonts w:asciiTheme="majorHAnsi" w:hAnsiTheme="majorHAnsi" w:cstheme="majorHAnsi"/>
              </w:rPr>
              <w:t xml:space="preserve"> transporting heavy boxes</w:t>
            </w:r>
            <w:r w:rsidR="00EC297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467BD1F5" w14:textId="03810B9C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4189DEA4" w14:paraId="05C36838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E54DE9" w14:paraId="4661FB0F" w14:textId="7E153EE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Slips and t</w:t>
            </w:r>
            <w:r w:rsidRPr="00783104" w:rsidR="00783104">
              <w:rPr>
                <w:rFonts w:asciiTheme="majorHAnsi" w:hAnsiTheme="majorHAnsi" w:cstheme="majorHAnsi"/>
              </w:rPr>
              <w:t>rips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37E93B54" w14:textId="0E0EF98A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0995C6EF" w14:textId="6F87D362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="00783104" w:rsidP="00783104" w:rsidRDefault="00783104" w14:paraId="3095A073" w14:textId="01D22E38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boxes and stock are correctly stored underneath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tables or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back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783104" w:rsidP="00783104" w:rsidRDefault="00783104" w14:paraId="68E77EC6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51FD61E4" w14:textId="5E12555D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783104">
              <w:rPr>
                <w:rFonts w:asciiTheme="majorHAnsi" w:hAnsiTheme="majorHAnsi" w:cstheme="majorHAnsi"/>
              </w:rPr>
              <w:t xml:space="preserve">nsure </w:t>
            </w:r>
            <w:r w:rsidR="00B66021">
              <w:rPr>
                <w:rFonts w:asciiTheme="majorHAnsi" w:hAnsiTheme="majorHAnsi" w:cstheme="majorHAnsi"/>
              </w:rPr>
              <w:t xml:space="preserve">there are </w:t>
            </w:r>
            <w:r w:rsidRPr="00783104">
              <w:rPr>
                <w:rFonts w:asciiTheme="majorHAnsi" w:hAnsiTheme="majorHAnsi" w:cstheme="majorHAnsi"/>
              </w:rPr>
              <w:t xml:space="preserve">no blockages to the sides or in front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stall.</w:t>
            </w:r>
          </w:p>
        </w:tc>
        <w:tc>
          <w:tcPr>
            <w:tcW w:w="2108" w:type="dxa"/>
            <w:tcMar/>
          </w:tcPr>
          <w:p w:rsidRPr="00783104" w:rsidR="00783104" w:rsidP="00783104" w:rsidRDefault="00783104" w14:paraId="00A141F9" w14:textId="286A283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proofErr w:type="gramStart"/>
            <w:r w:rsidRPr="00783104">
              <w:rPr>
                <w:rFonts w:asciiTheme="majorHAnsi" w:hAnsiTheme="majorHAnsi" w:cstheme="majorHAnsi"/>
              </w:rPr>
              <w:t>Maintain correct storage at all times</w:t>
            </w:r>
            <w:proofErr w:type="gramEnd"/>
            <w:r w:rsidRPr="00783104">
              <w:rPr>
                <w:rFonts w:asciiTheme="majorHAnsi" w:hAnsiTheme="majorHAnsi" w:cstheme="majorHAnsi"/>
              </w:rPr>
              <w:t xml:space="preserve"> throughout the </w:t>
            </w:r>
            <w:r>
              <w:rPr>
                <w:rFonts w:asciiTheme="majorHAnsi" w:hAnsiTheme="majorHAnsi" w:cstheme="majorHAnsi"/>
              </w:rPr>
              <w:t xml:space="preserve">event </w:t>
            </w:r>
            <w:r w:rsidRPr="00783104">
              <w:rPr>
                <w:rFonts w:asciiTheme="majorHAnsi" w:hAnsiTheme="majorHAnsi" w:cstheme="majorHAnsi"/>
              </w:rPr>
              <w:t>especially with boxes containing stock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456C8E47" w14:textId="4843B3CC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4189DEA4" w14:paraId="1D6CC2E6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E54DE9" w14:paraId="3481E212" w14:textId="38E68F4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Signs</w:t>
            </w:r>
            <w:r w:rsidRPr="00783104" w:rsidR="00783104">
              <w:rPr>
                <w:rFonts w:asciiTheme="majorHAnsi" w:hAnsiTheme="majorHAnsi" w:cstheme="majorHAnsi"/>
              </w:rPr>
              <w:t xml:space="preserve"> </w:t>
            </w:r>
            <w:r w:rsidR="00EC297B">
              <w:rPr>
                <w:rFonts w:asciiTheme="majorHAnsi" w:hAnsiTheme="majorHAnsi" w:cstheme="majorHAnsi"/>
              </w:rPr>
              <w:t>moving</w:t>
            </w:r>
            <w:r>
              <w:rPr>
                <w:rFonts w:asciiTheme="majorHAnsi" w:hAnsiTheme="majorHAnsi" w:cstheme="majorHAnsi"/>
              </w:rPr>
              <w:t xml:space="preserve"> in high winds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75CA8914" w14:textId="33DF46A7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75F9BB79" w14:textId="17A64E3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089A10DD" w14:textId="371987D8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signs</w:t>
            </w:r>
            <w:r w:rsidRPr="00783104">
              <w:rPr>
                <w:rFonts w:asciiTheme="majorHAnsi" w:hAnsiTheme="majorHAnsi" w:cstheme="majorHAnsi"/>
              </w:rPr>
              <w:t xml:space="preserve"> are in good condition and </w:t>
            </w:r>
            <w:r w:rsidR="00EC297B">
              <w:rPr>
                <w:rFonts w:asciiTheme="majorHAnsi" w:hAnsiTheme="majorHAnsi" w:cstheme="majorHAnsi"/>
              </w:rPr>
              <w:t>securely fastened to the stall</w:t>
            </w:r>
            <w:r w:rsidR="00B66021">
              <w:rPr>
                <w:rFonts w:asciiTheme="majorHAnsi" w:hAnsiTheme="majorHAnsi" w:cstheme="majorHAnsi"/>
              </w:rPr>
              <w:t xml:space="preserve"> at the </w:t>
            </w:r>
            <w:r w:rsidR="00336338">
              <w:rPr>
                <w:rFonts w:asciiTheme="majorHAnsi" w:hAnsiTheme="majorHAnsi" w:cstheme="majorHAnsi"/>
              </w:rPr>
              <w:t>start</w:t>
            </w:r>
            <w:r w:rsidR="00B66021">
              <w:rPr>
                <w:rFonts w:asciiTheme="majorHAnsi" w:hAnsiTheme="majorHAnsi" w:cstheme="majorHAnsi"/>
              </w:rPr>
              <w:t xml:space="preserve"> of the event.</w:t>
            </w:r>
          </w:p>
        </w:tc>
        <w:tc>
          <w:tcPr>
            <w:tcW w:w="2108" w:type="dxa"/>
            <w:tcMar/>
          </w:tcPr>
          <w:p w:rsidR="00783104" w:rsidP="00783104" w:rsidRDefault="00336338" w14:paraId="530A3EAF" w14:textId="795A7F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the fastenings throughout the event.</w:t>
            </w:r>
          </w:p>
          <w:p w:rsidRPr="00783104" w:rsidR="00783104" w:rsidP="00783104" w:rsidRDefault="00783104" w14:paraId="1985A429" w14:textId="221D2467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Mar/>
          </w:tcPr>
          <w:p w:rsidRPr="00783104" w:rsidR="00783104" w:rsidP="00783104" w:rsidRDefault="00783104" w14:paraId="36F78360" w14:textId="79B7135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4189DEA4" w14:paraId="2F880B29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5F6F5ECA" w14:textId="7F6D575A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Theft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4E945CAC" w14:textId="20BD0FCF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2CB424E7" w14:textId="1014324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15F87368" w14:textId="71D9522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Ensure money is kept out of site and that large sums of cash are not left on the stall</w:t>
            </w:r>
          </w:p>
        </w:tc>
        <w:tc>
          <w:tcPr>
            <w:tcW w:w="2108" w:type="dxa"/>
            <w:tcMar/>
          </w:tcPr>
          <w:p w:rsidRPr="00783104" w:rsidR="00783104" w:rsidP="00783104" w:rsidRDefault="00336338" w14:paraId="77702D2D" w14:textId="2701077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783104" w:rsidR="00783104">
              <w:rPr>
                <w:rFonts w:asciiTheme="majorHAnsi" w:hAnsiTheme="majorHAnsi" w:cstheme="majorHAnsi"/>
              </w:rPr>
              <w:t xml:space="preserve">ne person </w:t>
            </w:r>
            <w:r>
              <w:rPr>
                <w:rFonts w:asciiTheme="majorHAnsi" w:hAnsiTheme="majorHAnsi" w:cstheme="majorHAnsi"/>
              </w:rPr>
              <w:t xml:space="preserve">is </w:t>
            </w:r>
            <w:r w:rsidRPr="00783104" w:rsidR="00783104">
              <w:rPr>
                <w:rFonts w:asciiTheme="majorHAnsi" w:hAnsiTheme="majorHAnsi" w:cstheme="majorHAnsi"/>
              </w:rPr>
              <w:t>responsible for handling money at all times to avoid any confusion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258213BB" w14:textId="2683CFE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4189DEA4" w14:paraId="07F9F62D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623F86B0" w14:textId="011D1DE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Removal of waste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3A1EF51D" w14:textId="550FFC15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50AE37F2" w14:textId="6146861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46A513A8" w14:textId="21E67CE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All rubbish is kept in a bin liner </w:t>
            </w:r>
            <w:r w:rsidR="00EC297B">
              <w:rPr>
                <w:rFonts w:asciiTheme="majorHAnsi" w:hAnsiTheme="majorHAnsi" w:cstheme="majorHAnsi"/>
              </w:rPr>
              <w:t>un</w:t>
            </w:r>
            <w:r w:rsidRPr="00783104" w:rsidR="00EC297B">
              <w:rPr>
                <w:rFonts w:asciiTheme="majorHAnsi" w:hAnsiTheme="majorHAnsi" w:cstheme="majorHAnsi"/>
              </w:rPr>
              <w:t>til</w:t>
            </w:r>
            <w:r w:rsidRPr="00783104">
              <w:rPr>
                <w:rFonts w:asciiTheme="majorHAnsi" w:hAnsiTheme="majorHAnsi" w:cstheme="majorHAnsi"/>
              </w:rPr>
              <w:t xml:space="preserve"> the end of the event.</w:t>
            </w:r>
          </w:p>
        </w:tc>
        <w:tc>
          <w:tcPr>
            <w:tcW w:w="2108" w:type="dxa"/>
            <w:tcMar/>
          </w:tcPr>
          <w:p w:rsidR="00783104" w:rsidP="00783104" w:rsidRDefault="00783104" w14:paraId="45047523" w14:textId="3C229F8B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that at the end of the show, no rubbish is left in the stall </w:t>
            </w:r>
            <w:r w:rsidRPr="00783104" w:rsidR="00336338">
              <w:rPr>
                <w:rFonts w:asciiTheme="majorHAnsi" w:hAnsiTheme="majorHAnsi" w:cstheme="majorHAnsi"/>
              </w:rPr>
              <w:t>area.</w:t>
            </w:r>
          </w:p>
          <w:p w:rsidRPr="00783104" w:rsidR="00EC297B" w:rsidP="00783104" w:rsidRDefault="00EC297B" w14:paraId="45EFFE94" w14:textId="2738B1A9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Mar/>
          </w:tcPr>
          <w:p w:rsidRPr="00783104" w:rsidR="00783104" w:rsidP="00783104" w:rsidRDefault="00783104" w14:paraId="230658D9" w14:textId="680A6F9D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4189DEA4" w14:paraId="2C84356D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3EC27639" w14:textId="20B5B5E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Erection of gazebo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453E35E2" w14:textId="7610052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7EA5FC62" w14:textId="5FA1B54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40D04146" w14:textId="78CEB56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Gazebo is erected according to instructions and weighted </w:t>
            </w:r>
            <w:r w:rsidR="00EC297B">
              <w:rPr>
                <w:rFonts w:asciiTheme="majorHAnsi" w:hAnsiTheme="majorHAnsi" w:cstheme="majorHAnsi"/>
              </w:rPr>
              <w:t>with</w:t>
            </w:r>
            <w:r w:rsidRPr="00783104">
              <w:rPr>
                <w:rFonts w:asciiTheme="majorHAnsi" w:hAnsiTheme="majorHAnsi" w:cstheme="majorHAnsi"/>
              </w:rPr>
              <w:t xml:space="preserve"> 25kg on each leg.</w:t>
            </w:r>
          </w:p>
        </w:tc>
        <w:tc>
          <w:tcPr>
            <w:tcW w:w="2108" w:type="dxa"/>
            <w:tcMar/>
          </w:tcPr>
          <w:p w:rsidRPr="00783104" w:rsidR="00EC297B" w:rsidP="00EC297B" w:rsidRDefault="00783104" w14:paraId="1064F612" w14:textId="6D877B7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spare</w:t>
            </w:r>
            <w:r w:rsidRPr="00783104">
              <w:rPr>
                <w:rFonts w:asciiTheme="majorHAnsi" w:hAnsiTheme="majorHAnsi" w:cstheme="majorHAnsi"/>
              </w:rPr>
              <w:t xml:space="preserve"> weights are </w:t>
            </w:r>
            <w:r w:rsidR="00EC297B">
              <w:rPr>
                <w:rFonts w:asciiTheme="majorHAnsi" w:hAnsiTheme="majorHAnsi" w:cstheme="majorHAnsi"/>
              </w:rPr>
              <w:t>available during</w:t>
            </w:r>
            <w:r w:rsidRPr="00783104">
              <w:rPr>
                <w:rFonts w:asciiTheme="majorHAnsi" w:hAnsiTheme="majorHAnsi" w:cstheme="majorHAnsi"/>
              </w:rPr>
              <w:t xml:space="preserve"> adverse weather conditions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0C40C9A3" w14:textId="4B0B77BC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60238C" w:rsidTr="4189DEA4" w14:paraId="1156D7C9" w14:textId="77777777">
        <w:trPr>
          <w:trHeight w:val="283"/>
        </w:trPr>
        <w:tc>
          <w:tcPr>
            <w:tcW w:w="3932" w:type="dxa"/>
            <w:tcMar/>
          </w:tcPr>
          <w:p w:rsidR="0060238C" w:rsidP="00783104" w:rsidRDefault="00E54DE9" w14:paraId="6984F1E8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039A9">
              <w:rPr>
                <w:rFonts w:asciiTheme="majorHAnsi" w:hAnsiTheme="majorHAnsi" w:cstheme="majorHAnsi"/>
              </w:rPr>
              <w:t>lectrical equipment</w:t>
            </w:r>
          </w:p>
          <w:p w:rsidRPr="00783104" w:rsidR="005233DD" w:rsidP="00783104" w:rsidRDefault="005233DD" w14:paraId="03CAD88A" w14:textId="2C413BAE">
            <w:pPr>
              <w:rPr>
                <w:rFonts w:asciiTheme="majorHAnsi" w:hAnsiTheme="majorHAnsi" w:cstheme="majorHAnsi"/>
              </w:rPr>
            </w:pPr>
            <w:r w:rsidRPr="008D1F8F">
              <w:rPr>
                <w:rFonts w:asciiTheme="majorHAnsi" w:hAnsiTheme="majorHAnsi" w:cstheme="majorHAnsi"/>
                <w:b/>
                <w:bCs/>
                <w:color w:val="FF0000"/>
              </w:rPr>
              <w:t>&lt;&lt; DELETE IF NECESSARY &gt;&gt;</w:t>
            </w:r>
          </w:p>
        </w:tc>
        <w:tc>
          <w:tcPr>
            <w:tcW w:w="2031" w:type="dxa"/>
            <w:tcMar/>
          </w:tcPr>
          <w:p w:rsidRPr="00783104" w:rsidR="0060238C" w:rsidP="00783104" w:rsidRDefault="00B039A9" w14:paraId="17E1D21E" w14:textId="65897106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60238C" w:rsidP="00783104" w:rsidRDefault="00B039A9" w14:paraId="4D469447" w14:textId="0994D875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  <w:tcMar/>
          </w:tcPr>
          <w:p w:rsidRPr="00783104" w:rsidR="0060238C" w:rsidP="00783104" w:rsidRDefault="00B039A9" w14:paraId="27B3374B" w14:textId="162591C8">
            <w:pPr>
              <w:rPr>
                <w:rFonts w:asciiTheme="majorHAnsi" w:hAnsiTheme="majorHAnsi" w:cstheme="majorHAnsi"/>
              </w:rPr>
            </w:pPr>
            <w:r w:rsidRPr="0096218B">
              <w:rPr>
                <w:rFonts w:asciiTheme="majorHAnsi" w:hAnsiTheme="majorHAnsi" w:cstheme="majorHAnsi"/>
                <w:color w:val="FF0000"/>
              </w:rPr>
              <w:t>All electrical equipment has been PAT tested</w:t>
            </w:r>
          </w:p>
        </w:tc>
        <w:tc>
          <w:tcPr>
            <w:tcW w:w="2108" w:type="dxa"/>
            <w:tcMar/>
          </w:tcPr>
          <w:p w:rsidR="00EC297B" w:rsidP="00783104" w:rsidRDefault="00B039A9" w14:paraId="11FF7024" w14:textId="1DC6F2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Staff are trained in how to safely use all electrical </w:t>
            </w:r>
            <w:r w:rsidR="00336338">
              <w:rPr>
                <w:rFonts w:asciiTheme="majorHAnsi" w:hAnsiTheme="majorHAnsi" w:cstheme="majorHAnsi"/>
              </w:rPr>
              <w:t>equipment.</w:t>
            </w:r>
          </w:p>
          <w:p w:rsidRPr="00783104" w:rsidR="00EC297B" w:rsidP="00783104" w:rsidRDefault="00EC297B" w14:paraId="215D075F" w14:textId="4AA409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Mar/>
          </w:tcPr>
          <w:p w:rsidRPr="00783104" w:rsidR="0060238C" w:rsidP="00783104" w:rsidRDefault="00B039A9" w14:paraId="08F09A29" w14:textId="490B686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4189DEA4" w14:paraId="11FEB8A6" w14:textId="77777777">
        <w:trPr>
          <w:trHeight w:val="283"/>
        </w:trPr>
        <w:tc>
          <w:tcPr>
            <w:tcW w:w="3932" w:type="dxa"/>
            <w:tcMar/>
          </w:tcPr>
          <w:p w:rsidR="00B039A9" w:rsidP="00B039A9" w:rsidRDefault="00E54DE9" w14:paraId="7A083DE8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="00B039A9">
              <w:rPr>
                <w:rFonts w:asciiTheme="majorHAnsi" w:hAnsiTheme="majorHAnsi" w:cstheme="majorHAnsi"/>
              </w:rPr>
              <w:t>as equipment</w:t>
            </w:r>
          </w:p>
          <w:p w:rsidRPr="00783104" w:rsidR="005233DD" w:rsidP="00B039A9" w:rsidRDefault="005233DD" w14:paraId="595AA5F1" w14:textId="293BDEF3">
            <w:pPr>
              <w:rPr>
                <w:rFonts w:asciiTheme="majorHAnsi" w:hAnsiTheme="majorHAnsi" w:cstheme="majorHAnsi"/>
              </w:rPr>
            </w:pPr>
            <w:r w:rsidRPr="008D1F8F">
              <w:rPr>
                <w:rFonts w:asciiTheme="majorHAnsi" w:hAnsiTheme="majorHAnsi" w:cstheme="majorHAnsi"/>
                <w:b/>
                <w:bCs/>
                <w:color w:val="FF0000"/>
              </w:rPr>
              <w:t>&lt;&lt; DELETE IF NECESSARY &gt;&gt;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059CFAAD" w14:textId="2CBAC68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staff, Public</w:t>
            </w:r>
          </w:p>
        </w:tc>
        <w:tc>
          <w:tcPr>
            <w:tcW w:w="2227" w:type="dxa"/>
            <w:tcMar/>
          </w:tcPr>
          <w:p w:rsidRPr="00783104" w:rsidR="00B039A9" w:rsidP="00B039A9" w:rsidRDefault="00B039A9" w14:paraId="72497671" w14:textId="5DEF389C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  <w:tcMar/>
          </w:tcPr>
          <w:p w:rsidR="00B039A9" w:rsidP="00B039A9" w:rsidRDefault="00B039A9" w14:paraId="0751C4B7" w14:textId="0BE0BD90">
            <w:pPr>
              <w:rPr>
                <w:rFonts w:asciiTheme="majorHAnsi" w:hAnsiTheme="majorHAnsi" w:cstheme="majorHAnsi"/>
              </w:rPr>
            </w:pPr>
            <w:r w:rsidRPr="0096218B">
              <w:rPr>
                <w:rFonts w:asciiTheme="majorHAnsi" w:hAnsiTheme="majorHAnsi" w:cstheme="majorHAnsi"/>
                <w:color w:val="FF0000"/>
              </w:rPr>
              <w:t>All gas equipment has gas safe certification</w:t>
            </w:r>
          </w:p>
        </w:tc>
        <w:tc>
          <w:tcPr>
            <w:tcW w:w="2108" w:type="dxa"/>
            <w:tcMar/>
          </w:tcPr>
          <w:p w:rsidR="00B039A9" w:rsidP="00B039A9" w:rsidRDefault="00B039A9" w14:paraId="1C4D3D50" w14:textId="0197DF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are trained in how to safely use all gas equipment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  <w:p w:rsidR="00B039A9" w:rsidP="00B039A9" w:rsidRDefault="00B039A9" w14:paraId="66F4571A" w14:textId="33609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Mar/>
          </w:tcPr>
          <w:p w:rsidRPr="00783104" w:rsidR="00B039A9" w:rsidP="00B039A9" w:rsidRDefault="00B039A9" w14:paraId="46BE6A3E" w14:textId="4B051851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4189DEA4" w14:paraId="181E9CFE" w14:textId="77777777">
        <w:trPr>
          <w:trHeight w:val="283"/>
        </w:trPr>
        <w:tc>
          <w:tcPr>
            <w:tcW w:w="3932" w:type="dxa"/>
            <w:tcMar/>
          </w:tcPr>
          <w:p w:rsidRPr="00783104" w:rsidR="00B039A9" w:rsidP="00B039A9" w:rsidRDefault="00B039A9" w14:paraId="02F1B564" w14:textId="07529A6A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Food Storage</w:t>
            </w:r>
            <w:r w:rsidR="005233DD">
              <w:rPr>
                <w:rFonts w:asciiTheme="majorHAnsi" w:hAnsiTheme="majorHAnsi" w:cstheme="majorHAnsi"/>
              </w:rPr>
              <w:br/>
            </w:r>
            <w:r w:rsidRPr="008D1F8F" w:rsidR="005233DD">
              <w:rPr>
                <w:rFonts w:asciiTheme="majorHAnsi" w:hAnsiTheme="majorHAnsi" w:cstheme="majorHAnsi"/>
                <w:b/>
                <w:bCs/>
                <w:color w:val="FF0000"/>
              </w:rPr>
              <w:t>&lt;&lt; DELETE IF NECESSARY &gt;&gt;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0DC86D96" w14:textId="11F2F9B0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B039A9" w:rsidP="00B039A9" w:rsidRDefault="00B039A9" w14:paraId="5D20C612" w14:textId="316180D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  <w:tcMar/>
          </w:tcPr>
          <w:p w:rsidRPr="00783104" w:rsidR="00B039A9" w:rsidP="00B039A9" w:rsidRDefault="00B039A9" w14:paraId="0498C93F" w14:textId="2559E9A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All baked goods stored in </w:t>
            </w:r>
            <w:r w:rsidRPr="005233DD">
              <w:rPr>
                <w:rFonts w:asciiTheme="majorHAnsi" w:hAnsiTheme="majorHAnsi" w:cstheme="majorHAnsi"/>
                <w:color w:val="FF0000"/>
              </w:rPr>
              <w:t xml:space="preserve">cardboard cake boxes </w:t>
            </w:r>
            <w:r w:rsidRPr="00783104">
              <w:rPr>
                <w:rFonts w:asciiTheme="majorHAnsi" w:hAnsiTheme="majorHAnsi" w:cstheme="majorHAnsi"/>
              </w:rPr>
              <w:t xml:space="preserve">or </w:t>
            </w:r>
            <w:r w:rsidRPr="00783104" w:rsidR="00336338">
              <w:rPr>
                <w:rFonts w:asciiTheme="majorHAnsi" w:hAnsiTheme="majorHAnsi" w:cstheme="majorHAnsi"/>
              </w:rPr>
              <w:t>reusable</w:t>
            </w:r>
            <w:r w:rsidRPr="00783104">
              <w:rPr>
                <w:rFonts w:asciiTheme="majorHAnsi" w:hAnsiTheme="majorHAnsi" w:cstheme="majorHAnsi"/>
              </w:rPr>
              <w:t xml:space="preserve"> sealed food safe containers.</w:t>
            </w:r>
          </w:p>
          <w:p w:rsidRPr="00783104" w:rsidR="00B039A9" w:rsidP="00B039A9" w:rsidRDefault="00B039A9" w14:paraId="746D2324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B039A9" w:rsidRDefault="00B039A9" w14:paraId="4D5B8252" w14:textId="19EA1132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All </w:t>
            </w:r>
            <w:r w:rsidRPr="005233DD">
              <w:rPr>
                <w:rFonts w:asciiTheme="majorHAnsi" w:hAnsiTheme="majorHAnsi" w:cstheme="majorHAnsi"/>
                <w:color w:val="FF0000"/>
              </w:rPr>
              <w:t xml:space="preserve">cakes </w:t>
            </w:r>
            <w:r w:rsidRPr="00783104">
              <w:rPr>
                <w:rFonts w:asciiTheme="majorHAnsi" w:hAnsiTheme="majorHAnsi" w:cstheme="majorHAnsi"/>
              </w:rPr>
              <w:t>once sold are packaged in food safe packaging.</w:t>
            </w:r>
          </w:p>
        </w:tc>
        <w:tc>
          <w:tcPr>
            <w:tcW w:w="2108" w:type="dxa"/>
            <w:tcMar/>
          </w:tcPr>
          <w:p w:rsidRPr="00783104" w:rsidR="00B039A9" w:rsidP="00B039A9" w:rsidRDefault="00B039A9" w14:paraId="4AA35F34" w14:textId="3A5B254F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All stored in closed containers so no contamination can occur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B039A9" w:rsidP="00B039A9" w:rsidRDefault="00B039A9" w14:paraId="78881871" w14:textId="468B9175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4189DEA4" w14:paraId="0D519229" w14:textId="77777777">
        <w:trPr>
          <w:trHeight w:val="283"/>
        </w:trPr>
        <w:tc>
          <w:tcPr>
            <w:tcW w:w="3932" w:type="dxa"/>
            <w:tcMar/>
          </w:tcPr>
          <w:p w:rsidRPr="00783104" w:rsidR="00B039A9" w:rsidP="00B039A9" w:rsidRDefault="00B039A9" w14:paraId="21CF9721" w14:textId="4C16B37F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Contamination of products.</w:t>
            </w:r>
            <w:r w:rsidR="005233DD">
              <w:rPr>
                <w:rFonts w:asciiTheme="majorHAnsi" w:hAnsiTheme="majorHAnsi" w:cstheme="majorHAnsi"/>
              </w:rPr>
              <w:br/>
            </w:r>
            <w:r w:rsidRPr="008D1F8F" w:rsidR="005233DD">
              <w:rPr>
                <w:rFonts w:asciiTheme="majorHAnsi" w:hAnsiTheme="majorHAnsi" w:cstheme="majorHAnsi"/>
                <w:b/>
                <w:bCs/>
                <w:color w:val="FF0000"/>
              </w:rPr>
              <w:t>&lt;&lt; DELETE IF NECESSARY &gt;&gt;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33E592E6" w14:textId="5A7D6CDD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Public</w:t>
            </w:r>
          </w:p>
        </w:tc>
        <w:tc>
          <w:tcPr>
            <w:tcW w:w="2227" w:type="dxa"/>
            <w:tcMar/>
          </w:tcPr>
          <w:p w:rsidRPr="00783104" w:rsidR="00B039A9" w:rsidP="00B039A9" w:rsidRDefault="00B039A9" w14:paraId="09414718" w14:textId="18C64583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Pr="00783104" w:rsidR="00B039A9" w:rsidP="00B039A9" w:rsidRDefault="00B039A9" w14:paraId="2851066A" w14:textId="0965634C">
            <w:pPr>
              <w:rPr>
                <w:rFonts w:asciiTheme="majorHAnsi" w:hAnsiTheme="majorHAnsi" w:cstheme="majorHAnsi"/>
              </w:rPr>
            </w:pPr>
            <w:r w:rsidRPr="005233DD">
              <w:rPr>
                <w:rFonts w:asciiTheme="majorHAnsi" w:hAnsiTheme="majorHAnsi" w:cstheme="majorHAnsi"/>
                <w:color w:val="FF0000"/>
              </w:rPr>
              <w:t>Spit guard is used so all stock is shielded from the public and gloves are worn when handling food.</w:t>
            </w:r>
          </w:p>
        </w:tc>
        <w:tc>
          <w:tcPr>
            <w:tcW w:w="2108" w:type="dxa"/>
            <w:tcMar/>
          </w:tcPr>
          <w:p w:rsidRPr="00783104" w:rsidR="00B039A9" w:rsidP="00B039A9" w:rsidRDefault="00B039A9" w14:paraId="476FC7CE" w14:textId="119F10A3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Any spare stock is always stored covered. Plentiful supplies of gloves and hand gel.</w:t>
            </w:r>
          </w:p>
        </w:tc>
        <w:tc>
          <w:tcPr>
            <w:tcW w:w="1418" w:type="dxa"/>
            <w:tcMar/>
          </w:tcPr>
          <w:p w:rsidRPr="00783104" w:rsidR="00B039A9" w:rsidP="00B039A9" w:rsidRDefault="00B039A9" w14:paraId="265105A0" w14:textId="1E4DEF45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4189DEA4" w14:paraId="3007302F" w14:textId="77777777">
        <w:trPr>
          <w:trHeight w:val="283"/>
        </w:trPr>
        <w:tc>
          <w:tcPr>
            <w:tcW w:w="3932" w:type="dxa"/>
            <w:tcMar/>
          </w:tcPr>
          <w:p w:rsidRPr="00783104" w:rsidR="00B039A9" w:rsidP="00B039A9" w:rsidRDefault="00B039A9" w14:paraId="07F83BED" w14:textId="133D9CB5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Allergens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591FB0EA" w14:textId="3DB17CAF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staff, Public</w:t>
            </w:r>
          </w:p>
        </w:tc>
        <w:tc>
          <w:tcPr>
            <w:tcW w:w="2227" w:type="dxa"/>
            <w:tcMar/>
          </w:tcPr>
          <w:p w:rsidRPr="00783104" w:rsidR="00B039A9" w:rsidP="00B039A9" w:rsidRDefault="00B039A9" w14:paraId="2FD2D53B" w14:textId="5D091080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  <w:tcMar/>
          </w:tcPr>
          <w:p w:rsidR="00B039A9" w:rsidP="00B039A9" w:rsidRDefault="00B039A9" w14:paraId="4DD6BC4E" w14:textId="7777777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Signage is displayed on the stall regarding allergens.</w:t>
            </w:r>
          </w:p>
          <w:p w:rsidR="00B039A9" w:rsidP="00B039A9" w:rsidRDefault="00B039A9" w14:paraId="0038C109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B039A9" w:rsidRDefault="00B039A9" w14:paraId="464AF234" w14:textId="27E911FD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We clearly state to ask if you are unsure about allergens before you buy.</w:t>
            </w:r>
          </w:p>
        </w:tc>
        <w:tc>
          <w:tcPr>
            <w:tcW w:w="2108" w:type="dxa"/>
            <w:tcMar/>
          </w:tcPr>
          <w:p w:rsidRPr="00783104" w:rsidR="00B039A9" w:rsidP="00B039A9" w:rsidRDefault="00B039A9" w14:paraId="678928DB" w14:textId="64478C95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We advise our cakes are not suitable for those with allergies as there is a chance of cross contamination.</w:t>
            </w:r>
          </w:p>
          <w:p w:rsidRPr="00783104" w:rsidR="00B039A9" w:rsidP="00B039A9" w:rsidRDefault="00B039A9" w14:paraId="13F15053" w14:textId="77777777">
            <w:pPr>
              <w:rPr>
                <w:rFonts w:asciiTheme="majorHAnsi" w:hAnsiTheme="majorHAnsi" w:cstheme="majorHAnsi"/>
              </w:rPr>
            </w:pPr>
          </w:p>
          <w:p w:rsidR="00B039A9" w:rsidP="00B039A9" w:rsidRDefault="00B039A9" w14:paraId="2828E7F3" w14:textId="1DAECD86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Any </w:t>
            </w:r>
            <w:r w:rsidRPr="00783104" w:rsidR="00336338">
              <w:rPr>
                <w:rFonts w:asciiTheme="majorHAnsi" w:hAnsiTheme="majorHAnsi" w:cstheme="majorHAnsi"/>
              </w:rPr>
              <w:t>prepacked</w:t>
            </w:r>
            <w:r w:rsidRPr="00783104">
              <w:rPr>
                <w:rFonts w:asciiTheme="majorHAnsi" w:hAnsiTheme="majorHAnsi" w:cstheme="majorHAnsi"/>
              </w:rPr>
              <w:t xml:space="preserve"> goods.eg cake jars have allergen labels on them.</w:t>
            </w:r>
          </w:p>
          <w:p w:rsidRPr="00783104" w:rsidR="00B039A9" w:rsidP="00B039A9" w:rsidRDefault="00B039A9" w14:paraId="443A9074" w14:textId="63289D5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Mar/>
          </w:tcPr>
          <w:p w:rsidRPr="00783104" w:rsidR="00B039A9" w:rsidP="00B039A9" w:rsidRDefault="00B039A9" w14:paraId="15C48AA2" w14:textId="2E6DDFC2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4189DEA4" w14:paraId="4D7D6CEB" w14:textId="77777777">
        <w:trPr>
          <w:trHeight w:val="283"/>
        </w:trPr>
        <w:tc>
          <w:tcPr>
            <w:tcW w:w="3932" w:type="dxa"/>
            <w:tcMar/>
          </w:tcPr>
          <w:p w:rsidR="00B039A9" w:rsidP="00B039A9" w:rsidRDefault="00B039A9" w14:paraId="54695840" w14:textId="7777777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Knives</w:t>
            </w:r>
          </w:p>
          <w:p w:rsidRPr="00783104" w:rsidR="005233DD" w:rsidP="00B039A9" w:rsidRDefault="005233DD" w14:paraId="1ED051EB" w14:textId="686B6D95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8D1F8F">
              <w:rPr>
                <w:rFonts w:asciiTheme="majorHAnsi" w:hAnsiTheme="majorHAnsi" w:cstheme="majorHAnsi"/>
                <w:b/>
                <w:bCs/>
                <w:color w:val="FF0000"/>
              </w:rPr>
              <w:t>&lt;&lt; DELETE IF NECESSARY &gt;&gt;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38E36BDA" w14:textId="22320B68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B039A9" w:rsidP="00B039A9" w:rsidRDefault="00B039A9" w14:paraId="07AD6EFA" w14:textId="74EC545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  <w:tcMar/>
          </w:tcPr>
          <w:p w:rsidRPr="0096218B" w:rsidR="00B039A9" w:rsidP="00B039A9" w:rsidRDefault="00B039A9" w14:paraId="296BA8D4" w14:textId="77777777">
            <w:pPr>
              <w:rPr>
                <w:rFonts w:asciiTheme="majorHAnsi" w:hAnsiTheme="majorHAnsi" w:cstheme="majorHAnsi"/>
                <w:color w:val="FF0000"/>
              </w:rPr>
            </w:pPr>
            <w:r w:rsidRPr="0096218B">
              <w:rPr>
                <w:rFonts w:asciiTheme="majorHAnsi" w:hAnsiTheme="majorHAnsi" w:cstheme="majorHAnsi"/>
                <w:color w:val="FF0000"/>
              </w:rPr>
              <w:t>Knives are kept out of sight behind the stall table.</w:t>
            </w:r>
          </w:p>
          <w:p w:rsidRPr="00783104" w:rsidR="00B039A9" w:rsidP="00B039A9" w:rsidRDefault="00B039A9" w14:paraId="22389B2B" w14:textId="77777777">
            <w:pPr>
              <w:rPr>
                <w:rFonts w:asciiTheme="majorHAnsi" w:hAnsiTheme="majorHAnsi" w:cstheme="majorHAnsi"/>
              </w:rPr>
            </w:pPr>
          </w:p>
          <w:p w:rsidRPr="0096218B" w:rsidR="00B039A9" w:rsidP="00B039A9" w:rsidRDefault="00B039A9" w14:paraId="70A58567" w14:textId="77777777">
            <w:pPr>
              <w:rPr>
                <w:rFonts w:asciiTheme="majorHAnsi" w:hAnsiTheme="majorHAnsi" w:cstheme="majorHAnsi"/>
                <w:color w:val="FF0000"/>
              </w:rPr>
            </w:pPr>
            <w:r w:rsidRPr="0096218B">
              <w:rPr>
                <w:rFonts w:asciiTheme="majorHAnsi" w:hAnsiTheme="majorHAnsi" w:cstheme="majorHAnsi"/>
                <w:color w:val="FF0000"/>
              </w:rPr>
              <w:t>Knife guards are available for the knives when not in use.</w:t>
            </w:r>
          </w:p>
          <w:p w:rsidRPr="0096218B" w:rsidR="00B039A9" w:rsidP="00B039A9" w:rsidRDefault="00B039A9" w14:paraId="18FBB6E2" w14:textId="77777777">
            <w:pPr>
              <w:rPr>
                <w:rFonts w:asciiTheme="majorHAnsi" w:hAnsiTheme="majorHAnsi" w:cstheme="majorHAnsi"/>
                <w:color w:val="FF0000"/>
              </w:rPr>
            </w:pPr>
          </w:p>
          <w:p w:rsidRPr="00783104" w:rsidR="00B039A9" w:rsidP="00B039A9" w:rsidRDefault="00B039A9" w14:paraId="23872C10" w14:textId="65D1B32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96218B">
              <w:rPr>
                <w:rFonts w:asciiTheme="majorHAnsi" w:hAnsiTheme="majorHAnsi" w:cstheme="majorHAnsi"/>
                <w:color w:val="FF0000"/>
              </w:rPr>
              <w:t xml:space="preserve">First aid kit is available </w:t>
            </w:r>
            <w:r w:rsidRPr="0096218B" w:rsidR="00336338">
              <w:rPr>
                <w:rFonts w:asciiTheme="majorHAnsi" w:hAnsiTheme="majorHAnsi" w:cstheme="majorHAnsi"/>
                <w:color w:val="FF0000"/>
              </w:rPr>
              <w:t>in case</w:t>
            </w:r>
            <w:r w:rsidRPr="0096218B">
              <w:rPr>
                <w:rFonts w:asciiTheme="majorHAnsi" w:hAnsiTheme="majorHAnsi" w:cstheme="majorHAnsi"/>
                <w:color w:val="FF0000"/>
              </w:rPr>
              <w:t xml:space="preserve"> of injury.</w:t>
            </w:r>
          </w:p>
        </w:tc>
        <w:tc>
          <w:tcPr>
            <w:tcW w:w="2108" w:type="dxa"/>
            <w:tcMar/>
          </w:tcPr>
          <w:p w:rsidRPr="00783104" w:rsidR="00B039A9" w:rsidP="00B039A9" w:rsidRDefault="00B039A9" w14:paraId="13B220FB" w14:textId="555999EA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We put them at the furthest part of </w:t>
            </w:r>
            <w:r w:rsidRPr="00783104">
              <w:rPr>
                <w:rFonts w:asciiTheme="majorHAnsi" w:hAnsiTheme="majorHAnsi" w:cstheme="majorHAnsi"/>
              </w:rPr>
              <w:t xml:space="preserve">the stall away from the public and are always kept out of sight. We </w:t>
            </w:r>
            <w:r w:rsidRPr="00783104" w:rsidR="00336338">
              <w:rPr>
                <w:rFonts w:asciiTheme="majorHAnsi" w:hAnsiTheme="majorHAnsi" w:cstheme="majorHAnsi"/>
              </w:rPr>
              <w:t>put gazebo</w:t>
            </w:r>
            <w:r w:rsidRPr="00783104">
              <w:rPr>
                <w:rFonts w:asciiTheme="majorHAnsi" w:hAnsiTheme="majorHAnsi" w:cstheme="majorHAnsi"/>
              </w:rPr>
              <w:t xml:space="preserve"> walls up so public </w:t>
            </w:r>
            <w:proofErr w:type="gramStart"/>
            <w:r w:rsidRPr="00783104" w:rsidR="00336338">
              <w:rPr>
                <w:rFonts w:asciiTheme="majorHAnsi" w:hAnsiTheme="majorHAnsi" w:cstheme="majorHAnsi"/>
              </w:rPr>
              <w:t>cannot</w:t>
            </w:r>
            <w:r w:rsidRPr="00783104">
              <w:rPr>
                <w:rFonts w:asciiTheme="majorHAnsi" w:hAnsiTheme="majorHAnsi" w:cstheme="majorHAnsi"/>
              </w:rPr>
              <w:t xml:space="preserve">  access</w:t>
            </w:r>
            <w:proofErr w:type="gramEnd"/>
            <w:r w:rsidRPr="00783104">
              <w:rPr>
                <w:rFonts w:asciiTheme="majorHAnsi" w:hAnsiTheme="majorHAnsi" w:cstheme="majorHAnsi"/>
              </w:rPr>
              <w:t xml:space="preserve"> them easily.</w:t>
            </w:r>
          </w:p>
        </w:tc>
        <w:tc>
          <w:tcPr>
            <w:tcW w:w="1418" w:type="dxa"/>
            <w:tcMar/>
          </w:tcPr>
          <w:p w:rsidRPr="00783104" w:rsidR="00B039A9" w:rsidP="00B039A9" w:rsidRDefault="00B039A9" w14:paraId="33A7F562" w14:textId="7A26E63C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4189DEA4" w14:paraId="65EEAD5B" w14:textId="77777777">
        <w:trPr>
          <w:trHeight w:val="283"/>
        </w:trPr>
        <w:tc>
          <w:tcPr>
            <w:tcW w:w="3932" w:type="dxa"/>
            <w:tcMar/>
          </w:tcPr>
          <w:p w:rsidRPr="00783104" w:rsidR="00B039A9" w:rsidP="4189DEA4" w:rsidRDefault="00B039A9" w14:paraId="23B2ABE6" w14:textId="340F67E6">
            <w:pPr>
              <w:rPr>
                <w:rFonts w:ascii="Calibri" w:hAnsi="Calibri" w:cs="Calibri" w:asciiTheme="majorAscii" w:hAnsiTheme="majorAscii" w:cstheme="majorAscii"/>
              </w:rPr>
            </w:pPr>
            <w:r w:rsidRPr="4189DEA4" w:rsidR="6C52180A">
              <w:rPr>
                <w:rFonts w:ascii="Calibri" w:hAnsi="Calibri" w:cs="Calibri" w:asciiTheme="majorAscii" w:hAnsiTheme="majorAscii" w:cstheme="majorAscii"/>
              </w:rPr>
              <w:t xml:space="preserve">Health &amp; Hygiene 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18794F0E" w14:textId="167DE02A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 and public</w:t>
            </w:r>
          </w:p>
        </w:tc>
        <w:tc>
          <w:tcPr>
            <w:tcW w:w="2227" w:type="dxa"/>
            <w:tcMar/>
          </w:tcPr>
          <w:p w:rsidRPr="00783104" w:rsidR="00B039A9" w:rsidP="4189DEA4" w:rsidRDefault="00B039A9" w14:paraId="00DA7DEB" w14:textId="635F2A6A">
            <w:pPr>
              <w:rPr>
                <w:rFonts w:ascii="Calibri" w:hAnsi="Calibri" w:cs="Calibri" w:asciiTheme="majorAscii" w:hAnsiTheme="majorAscii" w:cstheme="majorAscii"/>
              </w:rPr>
            </w:pPr>
            <w:r w:rsidRPr="4189DEA4" w:rsidR="742D032C">
              <w:rPr>
                <w:rFonts w:ascii="Calibri" w:hAnsi="Calibri" w:cs="Calibri" w:asciiTheme="majorAscii" w:hAnsiTheme="majorAscii" w:cstheme="majorAscii"/>
              </w:rPr>
              <w:t xml:space="preserve">Medium </w:t>
            </w:r>
          </w:p>
        </w:tc>
        <w:tc>
          <w:tcPr>
            <w:tcW w:w="4303" w:type="dxa"/>
            <w:tcMar/>
          </w:tcPr>
          <w:p w:rsidRPr="00783104" w:rsidR="00B039A9" w:rsidP="00B039A9" w:rsidRDefault="00B039A9" w14:paraId="7D50BD6D" w14:textId="7777777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Spit guards to protect food on display. </w:t>
            </w:r>
          </w:p>
          <w:p w:rsidRPr="00783104" w:rsidR="00B039A9" w:rsidP="00B039A9" w:rsidRDefault="00B039A9" w14:paraId="1D7FFDE7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B039A9" w:rsidRDefault="00B039A9" w14:paraId="523C51C5" w14:textId="7777777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Hand gel to be used regularly and disposable gloves to be worn when handling food.</w:t>
            </w:r>
          </w:p>
          <w:p w:rsidRPr="00783104" w:rsidR="00B039A9" w:rsidP="4189DEA4" w:rsidRDefault="00B039A9" w14:paraId="613A06E9" w14:noSpellErr="1" w14:textId="302EF74A">
            <w:pPr>
              <w:pStyle w:val="Normal"/>
              <w:rPr>
                <w:rFonts w:ascii="Calibri" w:hAnsi="Calibri" w:cs="Calibri" w:asciiTheme="majorAscii" w:hAnsiTheme="majorAscii" w:cstheme="majorAscii"/>
              </w:rPr>
            </w:pPr>
          </w:p>
          <w:p w:rsidRPr="00783104" w:rsidR="00B039A9" w:rsidP="4189DEA4" w:rsidRDefault="00B039A9" w14:paraId="0A27F928" w14:textId="1271559A">
            <w:pPr>
              <w:rPr>
                <w:rFonts w:ascii="Calibri" w:hAnsi="Calibri" w:cs="Calibri" w:asciiTheme="majorAscii" w:hAnsiTheme="majorAscii" w:cstheme="majorAscii"/>
              </w:rPr>
            </w:pPr>
            <w:r w:rsidRPr="4189DEA4" w:rsidR="00B039A9">
              <w:rPr>
                <w:rFonts w:ascii="Calibri" w:hAnsi="Calibri" w:cs="Calibri" w:asciiTheme="majorAscii" w:hAnsiTheme="majorAscii" w:cstheme="majorAscii"/>
              </w:rPr>
              <w:t xml:space="preserve">Antibacterial spray is used to </w:t>
            </w:r>
            <w:r w:rsidRPr="4189DEA4" w:rsidR="00B039A9">
              <w:rPr>
                <w:rFonts w:ascii="Calibri" w:hAnsi="Calibri" w:cs="Calibri" w:asciiTheme="majorAscii" w:hAnsiTheme="majorAscii" w:cstheme="majorAscii"/>
              </w:rPr>
              <w:t>sanitise</w:t>
            </w:r>
            <w:r w:rsidRPr="4189DEA4" w:rsidR="00B039A9">
              <w:rPr>
                <w:rFonts w:ascii="Calibri" w:hAnsi="Calibri" w:cs="Calibri" w:asciiTheme="majorAscii" w:hAnsiTheme="majorAscii" w:cstheme="majorAscii"/>
              </w:rPr>
              <w:t xml:space="preserve"> all surfaces and spit guards</w:t>
            </w:r>
            <w:r w:rsidRPr="4189DEA4" w:rsidR="537F75C5">
              <w:rPr>
                <w:rFonts w:ascii="Calibri" w:hAnsi="Calibri" w:cs="Calibri" w:asciiTheme="majorAscii" w:hAnsiTheme="majorAscii" w:cstheme="majorAscii"/>
              </w:rPr>
              <w:t xml:space="preserve"> before &amp;</w:t>
            </w:r>
            <w:r w:rsidRPr="4189DEA4" w:rsidR="00B039A9">
              <w:rPr>
                <w:rFonts w:ascii="Calibri" w:hAnsi="Calibri" w:cs="Calibri" w:asciiTheme="majorAscii" w:hAnsiTheme="majorAscii" w:cstheme="majorAscii"/>
              </w:rPr>
              <w:t xml:space="preserve"> after the event.</w:t>
            </w:r>
          </w:p>
          <w:p w:rsidRPr="00783104" w:rsidR="00B039A9" w:rsidP="00B039A9" w:rsidRDefault="00B039A9" w14:paraId="3A8E2536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2330BE" w:rsidRDefault="00B039A9" w14:paraId="591D4BD4" w14:textId="7C25FE1C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Contactless payment is available to </w:t>
            </w:r>
            <w:proofErr w:type="spellStart"/>
            <w:r w:rsidRPr="00783104">
              <w:rPr>
                <w:rFonts w:asciiTheme="majorHAnsi" w:hAnsiTheme="majorHAnsi" w:cstheme="majorHAnsi"/>
              </w:rPr>
              <w:t>minimise</w:t>
            </w:r>
            <w:proofErr w:type="spellEnd"/>
            <w:r w:rsidRPr="00783104">
              <w:rPr>
                <w:rFonts w:asciiTheme="majorHAnsi" w:hAnsiTheme="majorHAnsi" w:cstheme="majorHAnsi"/>
              </w:rPr>
              <w:t xml:space="preserve"> contact between staff and public.</w:t>
            </w:r>
          </w:p>
        </w:tc>
        <w:tc>
          <w:tcPr>
            <w:tcW w:w="2108" w:type="dxa"/>
            <w:tcMar/>
          </w:tcPr>
          <w:p w:rsidRPr="00783104" w:rsidR="00B039A9" w:rsidP="4189DEA4" w:rsidRDefault="00B039A9" w14:paraId="1242A459" w14:textId="1F398365">
            <w:pPr>
              <w:rPr>
                <w:rFonts w:ascii="Calibri" w:hAnsi="Calibri" w:cs="Calibri" w:asciiTheme="majorAscii" w:hAnsiTheme="majorAscii" w:cstheme="majorAscii"/>
              </w:rPr>
            </w:pPr>
            <w:r w:rsidRPr="4189DEA4" w:rsidR="00B039A9">
              <w:rPr>
                <w:rFonts w:ascii="Calibri" w:hAnsi="Calibri" w:cs="Calibri" w:asciiTheme="majorAscii" w:hAnsiTheme="majorAscii" w:cstheme="majorAscii"/>
              </w:rPr>
              <w:t xml:space="preserve">Excess stocks of </w:t>
            </w:r>
            <w:r w:rsidRPr="4189DEA4" w:rsidR="00336338">
              <w:rPr>
                <w:rFonts w:ascii="Calibri" w:hAnsi="Calibri" w:cs="Calibri" w:asciiTheme="majorAscii" w:hAnsiTheme="majorAscii" w:cstheme="majorAscii"/>
              </w:rPr>
              <w:t>hand gel</w:t>
            </w:r>
            <w:r w:rsidRPr="4189DEA4" w:rsidR="00B039A9">
              <w:rPr>
                <w:rFonts w:ascii="Calibri" w:hAnsi="Calibri" w:cs="Calibri" w:asciiTheme="majorAscii" w:hAnsiTheme="majorAscii" w:cstheme="majorAscii"/>
              </w:rPr>
              <w:t xml:space="preserve">, gloves, and </w:t>
            </w:r>
            <w:r w:rsidRPr="4189DEA4" w:rsidR="00B039A9">
              <w:rPr>
                <w:rFonts w:ascii="Calibri" w:hAnsi="Calibri" w:cs="Calibri" w:asciiTheme="majorAscii" w:hAnsiTheme="majorAscii" w:cstheme="majorAscii"/>
              </w:rPr>
              <w:t>sanitiser</w:t>
            </w:r>
            <w:r w:rsidRPr="4189DEA4" w:rsidR="00B039A9">
              <w:rPr>
                <w:rFonts w:ascii="Calibri" w:hAnsi="Calibri" w:cs="Calibri" w:asciiTheme="majorAscii" w:hAnsiTheme="majorAscii" w:cstheme="majorAscii"/>
              </w:rPr>
              <w:t>.</w:t>
            </w:r>
          </w:p>
          <w:p w:rsidRPr="00783104" w:rsidR="00B039A9" w:rsidP="00B039A9" w:rsidRDefault="00B039A9" w14:paraId="21A7ADFF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B039A9" w:rsidRDefault="00B039A9" w14:paraId="38CAC3F0" w14:textId="232E55E6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Contactless payment </w:t>
            </w:r>
            <w:r w:rsidRPr="00783104" w:rsidR="00336338">
              <w:rPr>
                <w:rFonts w:asciiTheme="majorHAnsi" w:hAnsiTheme="majorHAnsi" w:cstheme="majorHAnsi"/>
              </w:rPr>
              <w:t>encouraged.</w:t>
            </w:r>
          </w:p>
          <w:p w:rsidRPr="00783104" w:rsidR="00B039A9" w:rsidP="00B039A9" w:rsidRDefault="00B039A9" w14:paraId="55CB9FC9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B039A9" w:rsidRDefault="00B039A9" w14:paraId="53F2EB58" w14:textId="43A228E1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Try to serve customers quickly as possible to avoid queues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B039A9" w:rsidP="00B039A9" w:rsidRDefault="00B039A9" w14:paraId="293B606B" w14:textId="2BC02566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</w:tbl>
    <w:p w:rsidR="4189DEA4" w:rsidP="4189DEA4" w:rsidRDefault="4189DEA4" w14:paraId="4196BE34" w14:textId="125214EA">
      <w:pPr>
        <w:jc w:val="center"/>
        <w:rPr>
          <w:rFonts w:ascii="Calibri" w:hAnsi="Calibri" w:eastAsia="Arial" w:cs="Calibri" w:asciiTheme="majorAscii" w:hAnsiTheme="majorAscii" w:cstheme="majorAscii"/>
          <w:b w:val="1"/>
          <w:bCs w:val="1"/>
          <w:sz w:val="36"/>
          <w:szCs w:val="36"/>
          <w:u w:val="single"/>
        </w:rPr>
      </w:pPr>
    </w:p>
    <w:p w:rsidRPr="00783104" w:rsidR="00783104" w:rsidP="0096218B" w:rsidRDefault="00783104" w14:paraId="26FC6F0F" w14:textId="6E95A794">
      <w:pPr>
        <w:jc w:val="center"/>
        <w:rPr>
          <w:rFonts w:eastAsia="Arial" w:asciiTheme="majorHAnsi" w:hAnsiTheme="majorHAnsi" w:cstheme="majorHAnsi"/>
          <w:b/>
          <w:sz w:val="36"/>
          <w:szCs w:val="36"/>
          <w:u w:val="single"/>
        </w:rPr>
      </w:pPr>
      <w:r w:rsidRPr="00783104">
        <w:rPr>
          <w:rFonts w:eastAsia="Arial" w:asciiTheme="majorHAnsi" w:hAnsiTheme="majorHAnsi" w:cstheme="majorHAnsi"/>
          <w:b/>
          <w:sz w:val="36"/>
          <w:szCs w:val="36"/>
          <w:u w:val="single"/>
        </w:rPr>
        <w:t>Criteria of risk</w:t>
      </w:r>
    </w:p>
    <w:p w:rsidRPr="00783104" w:rsidR="00783104" w:rsidP="0096218B" w:rsidRDefault="00783104" w14:paraId="3D3D4DDE" w14:textId="77777777">
      <w:pPr>
        <w:jc w:val="center"/>
        <w:rPr>
          <w:rFonts w:asciiTheme="majorHAnsi" w:hAnsiTheme="majorHAnsi" w:cstheme="majorHAnsi"/>
        </w:rPr>
      </w:pPr>
    </w:p>
    <w:p w:rsidRPr="00783104" w:rsidR="00783104" w:rsidP="0096218B" w:rsidRDefault="00783104" w14:paraId="73E1190F" w14:textId="77777777">
      <w:pPr>
        <w:jc w:val="center"/>
        <w:rPr>
          <w:rFonts w:eastAsia="Arial" w:asciiTheme="majorHAnsi" w:hAnsiTheme="majorHAnsi" w:cstheme="majorHAnsi"/>
        </w:rPr>
      </w:pPr>
      <w:r w:rsidRPr="00783104">
        <w:rPr>
          <w:rFonts w:eastAsia="Arial" w:asciiTheme="majorHAnsi" w:hAnsiTheme="majorHAnsi" w:cstheme="majorHAnsi"/>
        </w:rPr>
        <w:t>High – very dangerous, requiring constant monitoring of operation</w:t>
      </w:r>
    </w:p>
    <w:p w:rsidRPr="00783104" w:rsidR="00783104" w:rsidP="0096218B" w:rsidRDefault="00783104" w14:paraId="1D8B455E" w14:textId="77777777">
      <w:pPr>
        <w:jc w:val="center"/>
        <w:rPr>
          <w:rFonts w:asciiTheme="majorHAnsi" w:hAnsiTheme="majorHAnsi" w:cstheme="majorHAnsi"/>
        </w:rPr>
      </w:pPr>
    </w:p>
    <w:p w:rsidRPr="00783104" w:rsidR="00783104" w:rsidP="0096218B" w:rsidRDefault="00783104" w14:paraId="02F0F6CD" w14:textId="77777777">
      <w:pPr>
        <w:jc w:val="center"/>
        <w:rPr>
          <w:rFonts w:eastAsia="Arial" w:asciiTheme="majorHAnsi" w:hAnsiTheme="majorHAnsi" w:cstheme="majorHAnsi"/>
        </w:rPr>
      </w:pPr>
      <w:r w:rsidRPr="00783104">
        <w:rPr>
          <w:rFonts w:eastAsia="Arial" w:asciiTheme="majorHAnsi" w:hAnsiTheme="majorHAnsi" w:cstheme="majorHAnsi"/>
        </w:rPr>
        <w:t>Medium – Dangerous, requires periodic checking by supervision</w:t>
      </w:r>
    </w:p>
    <w:p w:rsidRPr="00783104" w:rsidR="00783104" w:rsidP="0096218B" w:rsidRDefault="00783104" w14:paraId="7138CD2B" w14:textId="77777777">
      <w:pPr>
        <w:jc w:val="center"/>
        <w:rPr>
          <w:rFonts w:asciiTheme="majorHAnsi" w:hAnsiTheme="majorHAnsi" w:cstheme="majorHAnsi"/>
        </w:rPr>
      </w:pPr>
    </w:p>
    <w:p w:rsidRPr="00783104" w:rsidR="00783104" w:rsidP="0096218B" w:rsidRDefault="00783104" w14:paraId="2B23DB64" w14:textId="77777777">
      <w:pPr>
        <w:jc w:val="center"/>
        <w:rPr>
          <w:rFonts w:eastAsia="Arial" w:asciiTheme="majorHAnsi" w:hAnsiTheme="majorHAnsi" w:cstheme="majorHAnsi"/>
        </w:rPr>
      </w:pPr>
      <w:r w:rsidRPr="00783104">
        <w:rPr>
          <w:rFonts w:eastAsia="Arial" w:asciiTheme="majorHAnsi" w:hAnsiTheme="majorHAnsi" w:cstheme="majorHAnsi"/>
        </w:rPr>
        <w:t>Low – No significant danger, monitored by operatives / supervision</w:t>
      </w:r>
    </w:p>
    <w:sectPr w:rsidRPr="00783104" w:rsidR="00783104" w:rsidSect="0096218B">
      <w:footerReference w:type="default" r:id="rId11"/>
      <w:pgSz w:w="16834" w:h="11904" w:orient="landscape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F9E" w:rsidRDefault="00D81F9E" w14:paraId="61446501" w14:textId="77777777">
      <w:r>
        <w:separator/>
      </w:r>
    </w:p>
  </w:endnote>
  <w:endnote w:type="continuationSeparator" w:id="0">
    <w:p w:rsidR="00D81F9E" w:rsidRDefault="00D81F9E" w14:paraId="157964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75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3C1" w:rsidRDefault="00C573C1" w14:paraId="1A6A9D0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3C1" w:rsidRDefault="00C573C1" w14:paraId="0716E2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F9E" w:rsidRDefault="00D81F9E" w14:paraId="20DCE17A" w14:textId="77777777">
      <w:r>
        <w:separator/>
      </w:r>
    </w:p>
  </w:footnote>
  <w:footnote w:type="continuationSeparator" w:id="0">
    <w:p w:rsidR="00D81F9E" w:rsidRDefault="00D81F9E" w14:paraId="4FBC1ED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B43"/>
    <w:multiLevelType w:val="hybridMultilevel"/>
    <w:tmpl w:val="154C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5532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1E"/>
    <w:rsid w:val="00002117"/>
    <w:rsid w:val="000135B2"/>
    <w:rsid w:val="00037AE3"/>
    <w:rsid w:val="00050992"/>
    <w:rsid w:val="00053B9E"/>
    <w:rsid w:val="000638D2"/>
    <w:rsid w:val="00084A85"/>
    <w:rsid w:val="000930FC"/>
    <w:rsid w:val="000978BF"/>
    <w:rsid w:val="000B0EDD"/>
    <w:rsid w:val="000B6A31"/>
    <w:rsid w:val="000C3955"/>
    <w:rsid w:val="000F1C1E"/>
    <w:rsid w:val="00101A55"/>
    <w:rsid w:val="0011102C"/>
    <w:rsid w:val="00115524"/>
    <w:rsid w:val="001374C1"/>
    <w:rsid w:val="00140A24"/>
    <w:rsid w:val="0015706B"/>
    <w:rsid w:val="0017269E"/>
    <w:rsid w:val="00172D39"/>
    <w:rsid w:val="0018785C"/>
    <w:rsid w:val="001B177D"/>
    <w:rsid w:val="001C1C75"/>
    <w:rsid w:val="001E69AD"/>
    <w:rsid w:val="001F0FCA"/>
    <w:rsid w:val="002108F2"/>
    <w:rsid w:val="00224401"/>
    <w:rsid w:val="00226E9F"/>
    <w:rsid w:val="002330BE"/>
    <w:rsid w:val="0024150A"/>
    <w:rsid w:val="0028260E"/>
    <w:rsid w:val="002E4294"/>
    <w:rsid w:val="002E4DFF"/>
    <w:rsid w:val="002F0A5A"/>
    <w:rsid w:val="00300D04"/>
    <w:rsid w:val="003066BB"/>
    <w:rsid w:val="0031177F"/>
    <w:rsid w:val="00336338"/>
    <w:rsid w:val="00360C4D"/>
    <w:rsid w:val="00362243"/>
    <w:rsid w:val="003623E4"/>
    <w:rsid w:val="00391C97"/>
    <w:rsid w:val="00392A34"/>
    <w:rsid w:val="003A7E52"/>
    <w:rsid w:val="003B2810"/>
    <w:rsid w:val="003B3D4D"/>
    <w:rsid w:val="003C06F6"/>
    <w:rsid w:val="003D58E2"/>
    <w:rsid w:val="003E19C0"/>
    <w:rsid w:val="003F20C4"/>
    <w:rsid w:val="00406FC5"/>
    <w:rsid w:val="00410B31"/>
    <w:rsid w:val="00411BDE"/>
    <w:rsid w:val="0041580E"/>
    <w:rsid w:val="00445EF8"/>
    <w:rsid w:val="004652C6"/>
    <w:rsid w:val="0047412D"/>
    <w:rsid w:val="00476820"/>
    <w:rsid w:val="00496A56"/>
    <w:rsid w:val="00497433"/>
    <w:rsid w:val="005233DD"/>
    <w:rsid w:val="00527EC2"/>
    <w:rsid w:val="0054052B"/>
    <w:rsid w:val="00550D95"/>
    <w:rsid w:val="00555D9C"/>
    <w:rsid w:val="00561413"/>
    <w:rsid w:val="005704B5"/>
    <w:rsid w:val="0059020E"/>
    <w:rsid w:val="005D485C"/>
    <w:rsid w:val="005E0751"/>
    <w:rsid w:val="005F2858"/>
    <w:rsid w:val="0060238C"/>
    <w:rsid w:val="0066179A"/>
    <w:rsid w:val="00676AAB"/>
    <w:rsid w:val="00681BB4"/>
    <w:rsid w:val="00683963"/>
    <w:rsid w:val="00684BBA"/>
    <w:rsid w:val="006923F9"/>
    <w:rsid w:val="006C3D5B"/>
    <w:rsid w:val="0070474F"/>
    <w:rsid w:val="007049B9"/>
    <w:rsid w:val="007072AF"/>
    <w:rsid w:val="007164CE"/>
    <w:rsid w:val="007270F5"/>
    <w:rsid w:val="0074688A"/>
    <w:rsid w:val="007534A8"/>
    <w:rsid w:val="00776A83"/>
    <w:rsid w:val="00783104"/>
    <w:rsid w:val="007E07F1"/>
    <w:rsid w:val="007F79B7"/>
    <w:rsid w:val="00810CCC"/>
    <w:rsid w:val="00820ADE"/>
    <w:rsid w:val="00826D6F"/>
    <w:rsid w:val="00836924"/>
    <w:rsid w:val="008838E2"/>
    <w:rsid w:val="00890630"/>
    <w:rsid w:val="00894B81"/>
    <w:rsid w:val="008B5BB4"/>
    <w:rsid w:val="008B7F86"/>
    <w:rsid w:val="008C0AB9"/>
    <w:rsid w:val="009015FB"/>
    <w:rsid w:val="00913ADA"/>
    <w:rsid w:val="0092796F"/>
    <w:rsid w:val="00960E9C"/>
    <w:rsid w:val="0096218B"/>
    <w:rsid w:val="009736A3"/>
    <w:rsid w:val="0098521B"/>
    <w:rsid w:val="009872BB"/>
    <w:rsid w:val="009938A7"/>
    <w:rsid w:val="009943CF"/>
    <w:rsid w:val="009B1BA5"/>
    <w:rsid w:val="009C6E82"/>
    <w:rsid w:val="009D013D"/>
    <w:rsid w:val="00A17438"/>
    <w:rsid w:val="00A216C6"/>
    <w:rsid w:val="00A57830"/>
    <w:rsid w:val="00A82628"/>
    <w:rsid w:val="00A90F6C"/>
    <w:rsid w:val="00A967D4"/>
    <w:rsid w:val="00AA128A"/>
    <w:rsid w:val="00AC3F79"/>
    <w:rsid w:val="00B039A9"/>
    <w:rsid w:val="00B22270"/>
    <w:rsid w:val="00B24489"/>
    <w:rsid w:val="00B24652"/>
    <w:rsid w:val="00B32DC6"/>
    <w:rsid w:val="00B331A2"/>
    <w:rsid w:val="00B3687D"/>
    <w:rsid w:val="00B651C0"/>
    <w:rsid w:val="00B66021"/>
    <w:rsid w:val="00BB7ED7"/>
    <w:rsid w:val="00BD0031"/>
    <w:rsid w:val="00BD69CC"/>
    <w:rsid w:val="00BE2D6E"/>
    <w:rsid w:val="00C17811"/>
    <w:rsid w:val="00C573C1"/>
    <w:rsid w:val="00C63C28"/>
    <w:rsid w:val="00C6485E"/>
    <w:rsid w:val="00C77852"/>
    <w:rsid w:val="00C8089D"/>
    <w:rsid w:val="00C81914"/>
    <w:rsid w:val="00C919F6"/>
    <w:rsid w:val="00C94562"/>
    <w:rsid w:val="00CA4EF7"/>
    <w:rsid w:val="00CB54A2"/>
    <w:rsid w:val="00CC3B37"/>
    <w:rsid w:val="00CD216A"/>
    <w:rsid w:val="00D04A5C"/>
    <w:rsid w:val="00D0597F"/>
    <w:rsid w:val="00D15A4D"/>
    <w:rsid w:val="00D17EBF"/>
    <w:rsid w:val="00D208F5"/>
    <w:rsid w:val="00D23470"/>
    <w:rsid w:val="00D81F9E"/>
    <w:rsid w:val="00DB2BC9"/>
    <w:rsid w:val="00DD414F"/>
    <w:rsid w:val="00DE4080"/>
    <w:rsid w:val="00E15658"/>
    <w:rsid w:val="00E27B7E"/>
    <w:rsid w:val="00E514E5"/>
    <w:rsid w:val="00E54DE9"/>
    <w:rsid w:val="00E57CED"/>
    <w:rsid w:val="00E73A6B"/>
    <w:rsid w:val="00E80FFB"/>
    <w:rsid w:val="00E82662"/>
    <w:rsid w:val="00E91AF0"/>
    <w:rsid w:val="00E98B6E"/>
    <w:rsid w:val="00EC297B"/>
    <w:rsid w:val="00EC3169"/>
    <w:rsid w:val="00EC4B1C"/>
    <w:rsid w:val="00ED08BD"/>
    <w:rsid w:val="00ED250C"/>
    <w:rsid w:val="00ED3F6A"/>
    <w:rsid w:val="00F042CE"/>
    <w:rsid w:val="00F3327B"/>
    <w:rsid w:val="00F34E32"/>
    <w:rsid w:val="00F509BE"/>
    <w:rsid w:val="00F616B0"/>
    <w:rsid w:val="00F7525A"/>
    <w:rsid w:val="00FA0C0F"/>
    <w:rsid w:val="00FA2466"/>
    <w:rsid w:val="00FB0936"/>
    <w:rsid w:val="00FD342F"/>
    <w:rsid w:val="00FD78B3"/>
    <w:rsid w:val="00FE12D8"/>
    <w:rsid w:val="02855BCF"/>
    <w:rsid w:val="4189DEA4"/>
    <w:rsid w:val="537F75C5"/>
    <w:rsid w:val="6C52180A"/>
    <w:rsid w:val="7087E4EF"/>
    <w:rsid w:val="742D0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BC97F"/>
  <w15:docId w15:val="{0CA7362B-AF27-4A80-A32B-361B59E794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3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1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rsid w:val="000F1C1E"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  <w:lang w:val="en-GB" w:eastAsia="en-GB"/>
    </w:rPr>
  </w:style>
  <w:style w:type="character" w:styleId="HeaderChar" w:customStyle="1">
    <w:name w:val="Header Char"/>
    <w:basedOn w:val="DefaultParagraphFont"/>
    <w:link w:val="Header"/>
    <w:rsid w:val="000F1C1E"/>
    <w:rPr>
      <w:rFonts w:ascii="Times New Roman" w:hAnsi="Times New Roman"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1C1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1C1E"/>
  </w:style>
  <w:style w:type="character" w:styleId="Hyperlink">
    <w:name w:val="Hyperlink"/>
    <w:basedOn w:val="DefaultParagraphFont"/>
    <w:uiPriority w:val="99"/>
    <w:unhideWhenUsed/>
    <w:rsid w:val="0039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2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6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5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C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52C6"/>
    <w:rPr>
      <w:rFonts w:ascii="Tahoma" w:hAnsi="Tahoma" w:cs="Tahoma"/>
      <w:sz w:val="16"/>
      <w:szCs w:val="16"/>
    </w:rPr>
  </w:style>
  <w:style w:type="paragraph" w:styleId="font8" w:customStyle="1">
    <w:name w:val="font_8"/>
    <w:basedOn w:val="Normal"/>
    <w:rsid w:val="00C7785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a7af75d0e8f74e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01d0-6533-4ebd-997e-6b9bdcf4c14a}"/>
      </w:docPartPr>
      <w:docPartBody>
        <w:p w14:paraId="7B610E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c1974-fc6d-4057-ae91-88707efea0e8" xsi:nil="true"/>
    <lcf76f155ced4ddcb4097134ff3c332f xmlns="8535bc50-7bc0-453e-8c34-e269d885cc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6CD4C651A64FA4FBBEEFA434AB0A" ma:contentTypeVersion="16" ma:contentTypeDescription="Create a new document." ma:contentTypeScope="" ma:versionID="2e4c08e86a9f4bc52d86320cbe9261b0">
  <xsd:schema xmlns:xsd="http://www.w3.org/2001/XMLSchema" xmlns:xs="http://www.w3.org/2001/XMLSchema" xmlns:p="http://schemas.microsoft.com/office/2006/metadata/properties" xmlns:ns2="8535bc50-7bc0-453e-8c34-e269d885ccbb" xmlns:ns3="dffc1974-fc6d-4057-ae91-88707efea0e8" targetNamespace="http://schemas.microsoft.com/office/2006/metadata/properties" ma:root="true" ma:fieldsID="75708883ad28e24ee83be0182c33d51b" ns2:_="" ns3:_="">
    <xsd:import namespace="8535bc50-7bc0-453e-8c34-e269d885ccbb"/>
    <xsd:import namespace="dffc1974-fc6d-4057-ae91-88707efea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bc50-7bc0-453e-8c34-e269d885c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d51e76-e36a-4a65-b02f-b6d2ae1791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1974-fc6d-4057-ae91-88707efe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48226-6fb3-43ce-be99-c6e1985d58d8}" ma:internalName="TaxCatchAll" ma:showField="CatchAllData" ma:web="dffc1974-fc6d-4057-ae91-88707efea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EC3E-2747-42A2-A306-6C4EF7804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718FB-6B36-4E93-A00C-B632CCD67EBE}"/>
</file>

<file path=customXml/itemProps3.xml><?xml version="1.0" encoding="utf-8"?>
<ds:datastoreItem xmlns:ds="http://schemas.openxmlformats.org/officeDocument/2006/customXml" ds:itemID="{3F391AB0-326F-435B-BB68-B20C4348B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2960E-700C-4406-9056-3FE8D054E5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Cambridge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Euphemia Stoodley</dc:creator>
  <cp:lastModifiedBy>Niall Spalding</cp:lastModifiedBy>
  <cp:revision>4</cp:revision>
  <cp:lastPrinted>2020-03-10T15:35:00Z</cp:lastPrinted>
  <dcterms:created xsi:type="dcterms:W3CDTF">2022-11-03T10:21:00Z</dcterms:created>
  <dcterms:modified xsi:type="dcterms:W3CDTF">2023-08-10T14:09:53Z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0x0101003A256CD4C651A64FA4FBBEEFA434AB0A</vt:lpwstr>
  </property>
  <property fmtid="{D5CDD505-2E9C-101B-9397-08002B2CF9AE}" pid="3" name="MediaServiceImageTags">
    <vt:lpwstr/>
  </property>
</Properties>
</file>